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forecast models and financial tools to predict major market events such as recession periods, is highly lucrative. It’s not only beneficial to the public but more intently the business sectors, government, economist, financial professionals are keen to have predictive insight against approaching economic downturn. As quoted in Kiley 2023, the word “recession” becomes abundantly searched on the internet typically at the beginning of each prolonged downturn in economic activity. 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 </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Another likely indicator of recession would be the timing of price-dividend ratio drop which happens in two 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w:t>
      </w:r>
      <w:r>
        <w:rPr>
          <w:rFonts w:ascii="Times New Roman" w:eastAsia="Times New Roman" w:hAnsi="Times New Roman" w:cs="Times New Roman"/>
          <w:sz w:val="24"/>
          <w:szCs w:val="24"/>
        </w:rPr>
        <w:lastRenderedPageBreak/>
        <w:t xml:space="preserve">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components of the stock market include stock exchanges, such as the New York Stock Exchange (NYSE) and NASDAQ, and various financial instruments like equities and exchange-traded funds (ETFs). In this case we are looking at S&amp;P500 ETF (SPY). Fluctuations of the market often occurred on a short-term basis. Therefore, we are looking at short-term time series methodology such as moving average, exponential smoothing, and ARIMA to achieve our goal. Exploratory data analysis will 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lastRenderedPageBreak/>
        <w:t>Key Findings</w:t>
      </w:r>
    </w:p>
    <w:p w14:paraId="08126214" w14:textId="77777777" w:rsidR="009C2E9A" w:rsidRDefault="009C2E9A" w:rsidP="009C2E9A">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For advanced exponential smoothing, RMSE has better value compared to Simple Smoothing methodology. </w:t>
      </w:r>
    </w:p>
    <w:p w14:paraId="7857E5A1" w14:textId="4553A801" w:rsidR="007D67CB" w:rsidRDefault="009C2E9A" w:rsidP="001510B4">
      <w:pPr>
        <w:spacing w:line="48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Amazon was also explored at a 5-year span. The original closing price time series fluctuates between $60 to $190. There was a rising trend from 2020 to mid 2021 followed by a downward trend up to 2023’s comeback upward trend. The application of LOESS (Locally Estimated Scatterplot Smoothing) decomposition revealed a 5 year downward concave trend with undetectable seasonality when 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77777777"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Data for the stock IDs were pulled from Yahoo Finance Library at 5-year span. The API ticker function retrieves comprehensive daily logs of the stock market movements and metadata from opening prices, high, low, and closing prices as well as volume. 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68135AA3" w14:textId="77777777" w:rsidR="001510B4" w:rsidRDefault="001510B4" w:rsidP="009C2E9A">
      <w:pPr>
        <w:spacing w:line="480" w:lineRule="auto"/>
        <w:rPr>
          <w:rFonts w:ascii="Times New Roman" w:hAnsi="Times New Roman" w:cs="Times New Roman"/>
          <w:b/>
          <w:bCs/>
          <w:i/>
          <w:iCs/>
          <w:sz w:val="24"/>
          <w:szCs w:val="24"/>
        </w:rPr>
      </w:pP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lastRenderedPageBreak/>
        <w:t>Exploratory Data Analysis</w:t>
      </w:r>
    </w:p>
    <w:p w14:paraId="3E176DF4" w14:textId="77777777"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1b and 2b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1c-d and 2c-d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can be used to explore AR p parameter value 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for AR p parameter value. For AMZN, ACF suggest lags of [1,6,20,30] can be used for MA q parameter value and PACF suggest lags of [1,6,20,30,31] can be used for AR p parameter value. </w:t>
      </w:r>
    </w:p>
    <w:p w14:paraId="67008FC1" w14:textId="23E1F5C5"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shown in Figure 3, additional EDA was performed for AMZN with anomaly detection using STL regression data. 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3 standard deviation threshold to reveal anomalous spike and dips from the original stock curve. It is noticeable that two red marks were detected during the 2020 recession when the overall stock market was crashing. Amazon did well during that recession period compared to majority of the market movers. Year 2022 seems to be having increased anomalies up to the most recent stock decline.</w:t>
      </w:r>
    </w:p>
    <w:p w14:paraId="27851739" w14:textId="77777777" w:rsidR="001510B4" w:rsidRDefault="001510B4" w:rsidP="00E75452">
      <w:pPr>
        <w:spacing w:line="480" w:lineRule="auto"/>
        <w:rPr>
          <w:rFonts w:ascii="Times New Roman" w:hAnsi="Times New Roman" w:cs="Times New Roman"/>
          <w:b/>
          <w:bCs/>
          <w:sz w:val="24"/>
          <w:szCs w:val="24"/>
        </w:rPr>
      </w:pPr>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647EE246" w14:textId="486771A1" w:rsidR="00055CC4" w:rsidRDefault="005E5771" w:rsidP="00F2446C">
      <w:pPr>
        <w:spacing w:line="480" w:lineRule="auto"/>
        <w:ind w:firstLine="360"/>
        <w:rPr>
          <w:rFonts w:ascii="Times New Roman" w:hAnsi="Times New Roman" w:cs="Times New Roman"/>
          <w:sz w:val="24"/>
          <w:szCs w:val="24"/>
        </w:rPr>
      </w:pPr>
      <w:r>
        <w:rPr>
          <w:rFonts w:ascii="Times New Roman" w:hAnsi="Times New Roman" w:cs="Times New Roman"/>
          <w:sz w:val="24"/>
          <w:szCs w:val="24"/>
        </w:rPr>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 xml:space="preserve">the </w:t>
      </w:r>
      <w:r w:rsidR="003D1AD4">
        <w:rPr>
          <w:rFonts w:ascii="Times New Roman" w:hAnsi="Times New Roman" w:cs="Times New Roman"/>
          <w:sz w:val="24"/>
          <w:szCs w:val="24"/>
        </w:rPr>
        <w:lastRenderedPageBreak/>
        <w:t>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Inspection of the 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r w:rsidR="001510B4">
        <w:rPr>
          <w:rFonts w:ascii="Times New Roman" w:hAnsi="Times New Roman" w:cs="Times New Roman"/>
          <w:sz w:val="24"/>
          <w:szCs w:val="24"/>
        </w:rPr>
        <w:t>4</w:t>
      </w:r>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data’s partial autocorrelation plot </w:t>
      </w:r>
      <w:r w:rsidR="00D41EE7">
        <w:rPr>
          <w:rFonts w:ascii="Times New Roman" w:hAnsi="Times New Roman" w:cs="Times New Roman"/>
          <w:sz w:val="24"/>
          <w:szCs w:val="24"/>
        </w:rPr>
        <w:t xml:space="preserve">in Figure </w:t>
      </w:r>
      <w:r w:rsidR="001510B4">
        <w:rPr>
          <w:rFonts w:ascii="Times New Roman" w:hAnsi="Times New Roman" w:cs="Times New Roman"/>
          <w:sz w:val="24"/>
          <w:szCs w:val="24"/>
        </w:rPr>
        <w:t>5</w:t>
      </w:r>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7777777"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r w:rsidR="001F3303">
        <w:t>, ARIMA, AES, &amp; SES,</w:t>
      </w:r>
      <w:r w:rsidR="009E72EC">
        <w:t xml:space="preserve"> </w:t>
      </w:r>
      <w:r w:rsidR="00B0716E">
        <w:t>were</w:t>
      </w:r>
      <w:r>
        <w:t xml:space="preserve"> used </w:t>
      </w:r>
      <w:r w:rsidR="001F3303">
        <w:t>to</w:t>
      </w:r>
      <w:r>
        <w:t xml:space="preserve"> </w:t>
      </w:r>
      <w:r w:rsidR="000A7943">
        <w:t>develop</w:t>
      </w:r>
      <w:r>
        <w:t xml:space="preserve"> price predictors and logistic regression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w:t>
      </w:r>
      <w:r>
        <w:lastRenderedPageBreak/>
        <w:t xml:space="preserve">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06B2D566" w14:textId="6C6534E6" w:rsidR="008F71A3"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SES, AES, ARIMA, and logistic regression forecasting methods were explored throughout the model building process. </w:t>
      </w:r>
      <w:r w:rsidR="009A19D7">
        <w:rPr>
          <w:rFonts w:ascii="Times New Roman" w:hAnsi="Times New Roman" w:cs="Times New Roman"/>
          <w:sz w:val="24"/>
          <w:szCs w:val="24"/>
        </w:rPr>
        <w:t xml:space="preserve">Among the price predictors, </w:t>
      </w:r>
      <w:r w:rsidR="0048256C">
        <w:rPr>
          <w:rFonts w:ascii="Times New Roman" w:hAnsi="Times New Roman" w:cs="Times New Roman"/>
          <w:sz w:val="24"/>
          <w:szCs w:val="24"/>
        </w:rPr>
        <w:t xml:space="preserve">the data-driven </w:t>
      </w:r>
      <w:r w:rsidR="009A19D7">
        <w:rPr>
          <w:rFonts w:ascii="Times New Roman" w:hAnsi="Times New Roman" w:cs="Times New Roman"/>
          <w:sz w:val="24"/>
          <w:szCs w:val="24"/>
        </w:rPr>
        <w:t xml:space="preserve">AES method </w:t>
      </w:r>
      <w:r w:rsidR="0048256C">
        <w:rPr>
          <w:rFonts w:ascii="Times New Roman" w:hAnsi="Times New Roman" w:cs="Times New Roman"/>
          <w:sz w:val="24"/>
          <w:szCs w:val="24"/>
        </w:rPr>
        <w:t>exhibited the highest performance based on RMSE and MAPE. Among binary forecasters, l</w:t>
      </w:r>
      <w:r w:rsidR="009A19D7">
        <w:rPr>
          <w:rFonts w:ascii="Times New Roman" w:hAnsi="Times New Roman" w:cs="Times New Roman"/>
          <w:sz w:val="24"/>
          <w:szCs w:val="24"/>
        </w:rPr>
        <w:t xml:space="preserve">ogistic regression </w:t>
      </w:r>
      <w:r w:rsidR="0048256C">
        <w:rPr>
          <w:rFonts w:ascii="Times New Roman" w:hAnsi="Times New Roman" w:cs="Times New Roman"/>
          <w:sz w:val="24"/>
          <w:szCs w:val="24"/>
        </w:rPr>
        <w:t>exhibited the highest performance based on confusion matrix results</w:t>
      </w:r>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 AES 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w:t>
      </w:r>
      <w:r w:rsidR="00FA424F">
        <w:rPr>
          <w:rFonts w:ascii="Times New Roman" w:hAnsi="Times New Roman" w:cs="Times New Roman"/>
          <w:sz w:val="24"/>
          <w:szCs w:val="24"/>
        </w:rPr>
        <w:lastRenderedPageBreak/>
        <w:t xml:space="preserve">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46BA3CB6" w14:textId="7CC741FC" w:rsidR="008F71A3" w:rsidRPr="00711211" w:rsidRDefault="008F71A3" w:rsidP="0071121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for 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r w:rsidR="001510B4">
        <w:rPr>
          <w:rFonts w:ascii="Times New Roman" w:hAnsi="Times New Roman" w:cs="Times New Roman"/>
          <w:sz w:val="24"/>
          <w:szCs w:val="24"/>
        </w:rPr>
        <w:t>9</w:t>
      </w:r>
      <w:r w:rsidR="006F5B07">
        <w:rPr>
          <w:rFonts w:ascii="Times New Roman" w:hAnsi="Times New Roman" w:cs="Times New Roman"/>
          <w:sz w:val="24"/>
          <w:szCs w:val="24"/>
        </w:rPr>
        <w:t xml:space="preserve">. </w:t>
      </w:r>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1643AB36" w:rsidR="006E614B" w:rsidRDefault="006E5521" w:rsidP="00353D6D">
      <w:pPr>
        <w:pStyle w:val="NormalWeb"/>
        <w:spacing w:before="0" w:beforeAutospacing="0" w:after="0" w:afterAutospacing="0" w:line="480" w:lineRule="auto"/>
        <w:ind w:firstLine="720"/>
      </w:pPr>
      <w:r>
        <w:t xml:space="preserve">Figure </w:t>
      </w:r>
      <w:r w:rsidR="001510B4">
        <w:t>6</w:t>
      </w:r>
      <w:r>
        <w:t xml:space="preserve"> shows </w:t>
      </w:r>
      <w:r w:rsidR="002F053C">
        <w:t xml:space="preserve">SES </w:t>
      </w:r>
      <w:r w:rsidR="00476020">
        <w:t xml:space="preserve">model forecast with poor predictive curve spanning across the </w:t>
      </w:r>
      <w:r w:rsidR="005204FA">
        <w:t>trailing</w:t>
      </w:r>
      <w:r w:rsidR="00476020">
        <w:t xml:space="preserve"> year range. The </w:t>
      </w:r>
      <w:r w:rsidR="005C3917">
        <w:t>AIC</w:t>
      </w:r>
      <w:r w:rsidR="00476020">
        <w:t xml:space="preserve"> score</w:t>
      </w:r>
      <w:r w:rsidR="005C3917">
        <w:t xml:space="preserve"> </w:t>
      </w:r>
      <w:r w:rsidR="00C9748B">
        <w:t xml:space="preserve">was recorded </w:t>
      </w:r>
      <w:r w:rsidR="00476020">
        <w:t xml:space="preserve">at </w:t>
      </w:r>
      <w:r w:rsidR="00FB2277">
        <w:t>3042</w:t>
      </w:r>
      <w:r w:rsidR="00476020">
        <w:t xml:space="preserve"> while </w:t>
      </w:r>
      <w:r w:rsidR="00FB2277">
        <w:t xml:space="preserve">BIC </w:t>
      </w:r>
      <w:r w:rsidR="00C9748B">
        <w:t>was recorded</w:t>
      </w:r>
      <w:r w:rsidR="00476020">
        <w:t xml:space="preserve"> at </w:t>
      </w:r>
      <w:r w:rsidR="00FB2277">
        <w:t>3051</w:t>
      </w:r>
      <w:r w:rsidR="00B37ACF">
        <w:t xml:space="preserve">, which is to be compared with models </w:t>
      </w:r>
      <w:r w:rsidR="006B0449">
        <w:t>throughout this discussion</w:t>
      </w:r>
      <w:r w:rsidR="00476020">
        <w:t>.</w:t>
      </w:r>
      <w:r w:rsidR="00FB2277">
        <w:t xml:space="preserve"> </w:t>
      </w:r>
      <w:r w:rsidR="00A84D2A">
        <w:t>R</w:t>
      </w:r>
      <w:r w:rsidR="002F053C">
        <w:t xml:space="preserve">MSE </w:t>
      </w:r>
      <w:r w:rsidR="00A84D2A">
        <w:t>was recorded at 31.7</w:t>
      </w:r>
      <w:r w:rsidR="00A27AAD">
        <w:t>1</w:t>
      </w:r>
      <w:r w:rsidR="00A84D2A">
        <w:t xml:space="preserve"> and </w:t>
      </w:r>
      <w:r w:rsidR="002F053C">
        <w:t>MAP</w:t>
      </w:r>
      <w:r w:rsidR="005C3917">
        <w:t>E</w:t>
      </w:r>
      <w:r w:rsidR="002F053C">
        <w:t xml:space="preserve"> </w:t>
      </w:r>
      <w:r w:rsidR="00A84D2A">
        <w:t>was recorded at</w:t>
      </w:r>
      <w:r w:rsidR="002F053C">
        <w:t xml:space="preserve"> </w:t>
      </w:r>
      <w:r w:rsidR="00A84D2A">
        <w:t>.06</w:t>
      </w:r>
      <w:r w:rsidR="00476020">
        <w:t>.</w:t>
      </w:r>
      <w:r w:rsidR="00D73648">
        <w:t xml:space="preserve"> This may be interpreted as an error of $31.71 USD and a 6% price deviation.</w:t>
      </w:r>
    </w:p>
    <w:p w14:paraId="138B1D05" w14:textId="0F904755" w:rsidR="005C3917" w:rsidRDefault="005C3917" w:rsidP="006E5521">
      <w:pPr>
        <w:pStyle w:val="NormalWeb"/>
        <w:spacing w:before="0" w:beforeAutospacing="0" w:after="0" w:afterAutospacing="0" w:line="480" w:lineRule="auto"/>
        <w:ind w:firstLine="720"/>
      </w:pPr>
      <w:r>
        <w:t xml:space="preserve">Figure </w:t>
      </w:r>
      <w:r w:rsidR="001510B4">
        <w:t>7</w:t>
      </w:r>
      <w:r>
        <w:t xml:space="preserve"> shows 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suggesting that even with parameter optimization, ARIMA may be unfeasible for price prediction purposes.</w:t>
      </w:r>
    </w:p>
    <w:p w14:paraId="6934D62A" w14:textId="35E46241" w:rsidR="008F71A3" w:rsidRDefault="008F71A3" w:rsidP="00353D6D">
      <w:pPr>
        <w:pStyle w:val="NormalWeb"/>
        <w:spacing w:before="0" w:beforeAutospacing="0" w:after="0" w:afterAutospacing="0" w:line="480" w:lineRule="auto"/>
        <w:ind w:firstLine="720"/>
      </w:pPr>
      <w:r>
        <w:t xml:space="preserve">As shown in Figure </w:t>
      </w:r>
      <w:r w:rsidR="001510B4">
        <w:t>8</w:t>
      </w:r>
      <w:r>
        <w:t xml:space="preserve">, the AES method was able to forecast the exponential pattern compared to the validation data. Although, the trend and seasonality patterns were not </w:t>
      </w:r>
      <w:r w:rsidR="007A3DD1">
        <w:t xml:space="preserve">explicitly </w:t>
      </w:r>
      <w:r>
        <w:lastRenderedPageBreak/>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583CB73E" w:rsidR="006A5C7B" w:rsidRDefault="005A40EF" w:rsidP="00353D6D">
      <w:pPr>
        <w:pStyle w:val="NormalWeb"/>
        <w:spacing w:before="0" w:beforeAutospacing="0" w:after="0" w:afterAutospacing="0" w:line="480" w:lineRule="auto"/>
        <w:ind w:firstLine="720"/>
      </w:pPr>
      <w:r>
        <w:t xml:space="preserve">The </w:t>
      </w:r>
      <w:r w:rsidR="00383C12">
        <w:t xml:space="preserve">final </w:t>
      </w:r>
      <w:r>
        <w:t xml:space="preserve">model is </w:t>
      </w:r>
      <w:r w:rsidR="00383C12">
        <w:t xml:space="preserve">of a </w:t>
      </w:r>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RDefault="008131C0" w:rsidP="006A5C7B">
      <w:pPr>
        <w:spacing w:line="480" w:lineRule="auto"/>
        <w:rPr>
          <w:rFonts w:ascii="Times New Roman" w:hAnsi="Times New Roman" w:cs="Times New Roman"/>
          <w:b/>
          <w:bCs/>
          <w:sz w:val="24"/>
          <w:szCs w:val="24"/>
        </w:rPr>
      </w:pPr>
    </w:p>
    <w:p w14:paraId="4931EE7F" w14:textId="77777777" w:rsidR="008131C0" w:rsidRDefault="008131C0" w:rsidP="006A5C7B">
      <w:pPr>
        <w:spacing w:line="480" w:lineRule="auto"/>
        <w:rPr>
          <w:rFonts w:ascii="Times New Roman" w:hAnsi="Times New Roman" w:cs="Times New Roman"/>
          <w:b/>
          <w:bCs/>
          <w:sz w:val="24"/>
          <w:szCs w:val="24"/>
        </w:rPr>
      </w:pPr>
    </w:p>
    <w:p w14:paraId="16C9727F" w14:textId="77777777" w:rsidR="008131C0" w:rsidRDefault="008131C0" w:rsidP="006A5C7B">
      <w:pPr>
        <w:spacing w:line="480" w:lineRule="auto"/>
        <w:rPr>
          <w:rFonts w:ascii="Times New Roman" w:hAnsi="Times New Roman" w:cs="Times New Roman"/>
          <w:b/>
          <w:bCs/>
          <w:sz w:val="24"/>
          <w:szCs w:val="24"/>
        </w:rPr>
      </w:pPr>
    </w:p>
    <w:p w14:paraId="5956EBF6" w14:textId="77777777" w:rsidR="008131C0" w:rsidRDefault="008131C0" w:rsidP="006A5C7B">
      <w:pPr>
        <w:spacing w:line="480" w:lineRule="auto"/>
        <w:rPr>
          <w:rFonts w:ascii="Times New Roman" w:hAnsi="Times New Roman" w:cs="Times New Roman"/>
          <w:b/>
          <w:bCs/>
          <w:sz w:val="24"/>
          <w:szCs w:val="24"/>
        </w:rPr>
      </w:pPr>
    </w:p>
    <w:p w14:paraId="04A9AE4F" w14:textId="77777777" w:rsidR="008131C0" w:rsidRDefault="008131C0" w:rsidP="006A5C7B">
      <w:pPr>
        <w:spacing w:line="480" w:lineRule="auto"/>
        <w:rPr>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w:t>
      </w:r>
      <w:r>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Amazon</w:t>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Amazon</w:t>
      </w:r>
      <w:r>
        <w:rPr>
          <w:rFonts w:ascii="Times New Roman" w:eastAsiaTheme="minorHAnsi" w:hAnsi="Times New Roman" w:cs="Times New Roman"/>
          <w:i/>
          <w:sz w:val="24"/>
          <w:szCs w:val="24"/>
          <w:shd w:val="clear" w:color="auto" w:fill="FFFFFF"/>
          <w:lang w:val="en-US"/>
        </w:rPr>
        <w:t xml:space="preserve">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4</w:t>
      </w:r>
      <w:r>
        <w:rPr>
          <w:rFonts w:ascii="Times New Roman" w:hAnsi="Times New Roman" w:cs="Times New Roman"/>
          <w:b/>
          <w:iCs/>
          <w:sz w:val="24"/>
          <w:szCs w:val="24"/>
        </w:rPr>
        <w:t>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Amazon</w:t>
      </w:r>
      <w:r>
        <w:rPr>
          <w:rFonts w:ascii="Times New Roman" w:hAnsi="Times New Roman" w:cs="Times New Roman"/>
          <w:bCs/>
          <w:i/>
          <w:sz w:val="24"/>
          <w:szCs w:val="24"/>
        </w:rPr>
        <w:t xml:space="preserve">: </w:t>
      </w:r>
      <w:r>
        <w:rPr>
          <w:rFonts w:ascii="Times New Roman" w:hAnsi="Times New Roman" w:cs="Times New Roman"/>
          <w:bCs/>
          <w:i/>
          <w:sz w:val="24"/>
          <w:szCs w:val="24"/>
        </w:rPr>
        <w:t xml:space="preserve">Auto-ARIMA Forecast Model Plot. </w:t>
      </w:r>
    </w:p>
    <w:p w14:paraId="7E0F3412" w14:textId="40195855" w:rsidR="00821E83" w:rsidRDefault="00821E83" w:rsidP="008F71A3">
      <w:pPr>
        <w:pStyle w:val="NormalWeb"/>
        <w:spacing w:before="0" w:beforeAutospacing="0" w:after="0" w:afterAutospacing="0" w:line="480" w:lineRule="auto"/>
      </w:pPr>
      <w:r w:rsidRPr="00821E83">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w:t>
      </w:r>
      <w:r>
        <w:rPr>
          <w:rFonts w:ascii="Times New Roman" w:hAnsi="Times New Roman" w:cs="Times New Roman"/>
          <w:b/>
          <w:iCs/>
          <w:sz w:val="24"/>
          <w:szCs w:val="24"/>
        </w:rPr>
        <w:t>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w:t>
      </w:r>
      <w:r>
        <w:rPr>
          <w:rFonts w:ascii="Times New Roman" w:hAnsi="Times New Roman" w:cs="Times New Roman"/>
          <w:b/>
          <w:iCs/>
          <w:sz w:val="24"/>
          <w:szCs w:val="24"/>
        </w:rPr>
        <w:t>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Pr>
          <w:rFonts w:ascii="Times New Roman" w:hAnsi="Times New Roman" w:cs="Times New Roman"/>
          <w:bCs/>
          <w:i/>
          <w:sz w:val="24"/>
          <w:szCs w:val="24"/>
        </w:rPr>
        <w:t>AES</w:t>
      </w:r>
      <w:r>
        <w:rPr>
          <w:rFonts w:ascii="Times New Roman" w:hAnsi="Times New Roman" w:cs="Times New Roman"/>
          <w:bCs/>
          <w:i/>
          <w:sz w:val="24"/>
          <w:szCs w:val="24"/>
        </w:rPr>
        <w:t xml:space="preserve">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w:t>
      </w:r>
      <w:r>
        <w:rPr>
          <w:rFonts w:ascii="Times New Roman" w:hAnsi="Times New Roman" w:cs="Times New Roman"/>
          <w:b/>
          <w:iCs/>
          <w:sz w:val="24"/>
          <w:szCs w:val="24"/>
        </w:rPr>
        <w:t>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Amazon</w:t>
      </w:r>
      <w:r>
        <w:rPr>
          <w:rFonts w:ascii="Times New Roman" w:hAnsi="Times New Roman" w:cs="Times New Roman"/>
          <w:bCs/>
          <w:i/>
          <w:sz w:val="24"/>
          <w:szCs w:val="24"/>
        </w:rPr>
        <w:t xml:space="preserve">: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w:t>
      </w:r>
      <w:r>
        <w:rPr>
          <w:rFonts w:ascii="Times New Roman" w:hAnsi="Times New Roman" w:cs="Times New Roman"/>
          <w:b/>
          <w:iCs/>
          <w:sz w:val="24"/>
          <w:szCs w:val="24"/>
        </w:rPr>
        <w:t>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Pr>
          <w:rFonts w:ascii="Times New Roman" w:hAnsi="Times New Roman" w:cs="Times New Roman"/>
          <w:bCs/>
          <w:i/>
          <w:sz w:val="24"/>
          <w:szCs w:val="24"/>
        </w:rPr>
        <w:t xml:space="preserve">Recurrent Neural Network (RNN) Forecast Model Plot. </w:t>
      </w:r>
    </w:p>
    <w:p w14:paraId="0659958A" w14:textId="77777777" w:rsidR="0057221C" w:rsidRDefault="00821E83" w:rsidP="0057221C">
      <w:pPr>
        <w:spacing w:line="480" w:lineRule="auto"/>
        <w:rPr>
          <w:rFonts w:ascii="Times New Roman" w:hAnsi="Times New Roman" w:cs="Times New Roman"/>
          <w:b/>
          <w:iCs/>
          <w:sz w:val="24"/>
          <w:szCs w:val="24"/>
        </w:rPr>
      </w:pPr>
      <w:r w:rsidRPr="00821E83">
        <w:rPr>
          <w:rFonts w:ascii="Times New Roman" w:hAnsi="Times New Roman" w:cs="Times New Roman"/>
          <w:b/>
          <w:iCs/>
          <w:sz w:val="24"/>
          <w:szCs w:val="24"/>
        </w:rPr>
        <w:drawing>
          <wp:inline distT="0" distB="0" distL="0" distR="0" wp14:anchorId="1338BB43" wp14:editId="6FA29732">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1"/>
                    <a:stretch>
                      <a:fillRect/>
                    </a:stretch>
                  </pic:blipFill>
                  <pic:spPr>
                    <a:xfrm>
                      <a:off x="0" y="0"/>
                      <a:ext cx="5924381" cy="3764767"/>
                    </a:xfrm>
                    <a:prstGeom prst="rect">
                      <a:avLst/>
                    </a:prstGeom>
                  </pic:spPr>
                </pic:pic>
              </a:graphicData>
            </a:graphic>
          </wp:inline>
        </w:drawing>
      </w:r>
    </w:p>
    <w:p w14:paraId="6C71BFDB" w14:textId="6E9FDFCC"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lastRenderedPageBreak/>
        <w:t>References</w:t>
      </w:r>
    </w:p>
    <w:p w14:paraId="21F97A70" w14:textId="77777777"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2">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3">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77777777" w:rsidR="009C2E9A" w:rsidRPr="003C251B"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4">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5"/>
      <w:head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FAD38" w14:textId="77777777" w:rsidR="000D509E" w:rsidRDefault="000D509E" w:rsidP="00C153F1">
      <w:pPr>
        <w:spacing w:line="240" w:lineRule="auto"/>
      </w:pPr>
      <w:r>
        <w:separator/>
      </w:r>
    </w:p>
  </w:endnote>
  <w:endnote w:type="continuationSeparator" w:id="0">
    <w:p w14:paraId="7B34817B" w14:textId="77777777" w:rsidR="000D509E" w:rsidRDefault="000D509E"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9C0A1" w14:textId="77777777" w:rsidR="000D509E" w:rsidRDefault="000D509E" w:rsidP="00C153F1">
      <w:pPr>
        <w:spacing w:line="240" w:lineRule="auto"/>
      </w:pPr>
      <w:r>
        <w:separator/>
      </w:r>
    </w:p>
  </w:footnote>
  <w:footnote w:type="continuationSeparator" w:id="0">
    <w:p w14:paraId="720BA33D" w14:textId="77777777" w:rsidR="000D509E" w:rsidRDefault="000D509E"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228862">
    <w:abstractNumId w:val="0"/>
  </w:num>
  <w:num w:numId="2" w16cid:durableId="815487936">
    <w:abstractNumId w:val="2"/>
  </w:num>
  <w:num w:numId="3" w16cid:durableId="1998996471">
    <w:abstractNumId w:val="8"/>
  </w:num>
  <w:num w:numId="4" w16cid:durableId="6979027">
    <w:abstractNumId w:val="5"/>
  </w:num>
  <w:num w:numId="5" w16cid:durableId="1265311376">
    <w:abstractNumId w:val="9"/>
  </w:num>
  <w:num w:numId="6" w16cid:durableId="835729052">
    <w:abstractNumId w:val="1"/>
  </w:num>
  <w:num w:numId="7" w16cid:durableId="1954168050">
    <w:abstractNumId w:val="10"/>
  </w:num>
  <w:num w:numId="8" w16cid:durableId="1214151645">
    <w:abstractNumId w:val="4"/>
  </w:num>
  <w:num w:numId="9" w16cid:durableId="1468084110">
    <w:abstractNumId w:val="6"/>
  </w:num>
  <w:num w:numId="10" w16cid:durableId="334191482">
    <w:abstractNumId w:val="7"/>
  </w:num>
  <w:num w:numId="11" w16cid:durableId="8711874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6231"/>
    <w:rsid w:val="0002300A"/>
    <w:rsid w:val="00033C6C"/>
    <w:rsid w:val="0004163F"/>
    <w:rsid w:val="00045159"/>
    <w:rsid w:val="00055CC4"/>
    <w:rsid w:val="00061352"/>
    <w:rsid w:val="0008487E"/>
    <w:rsid w:val="0009187E"/>
    <w:rsid w:val="00092EB8"/>
    <w:rsid w:val="000A7943"/>
    <w:rsid w:val="000C2DC9"/>
    <w:rsid w:val="000D509E"/>
    <w:rsid w:val="001305AA"/>
    <w:rsid w:val="001510B4"/>
    <w:rsid w:val="00177311"/>
    <w:rsid w:val="00180A2D"/>
    <w:rsid w:val="00185B29"/>
    <w:rsid w:val="0018730A"/>
    <w:rsid w:val="001B51FB"/>
    <w:rsid w:val="001C1F42"/>
    <w:rsid w:val="001C3C5A"/>
    <w:rsid w:val="001C62B2"/>
    <w:rsid w:val="001D19D2"/>
    <w:rsid w:val="001D45A4"/>
    <w:rsid w:val="001E7FC1"/>
    <w:rsid w:val="001F3303"/>
    <w:rsid w:val="001F67E7"/>
    <w:rsid w:val="00201EFC"/>
    <w:rsid w:val="00207B51"/>
    <w:rsid w:val="0021025D"/>
    <w:rsid w:val="002163D5"/>
    <w:rsid w:val="00216FE8"/>
    <w:rsid w:val="002177EF"/>
    <w:rsid w:val="002332A1"/>
    <w:rsid w:val="00240A92"/>
    <w:rsid w:val="00244654"/>
    <w:rsid w:val="002465E5"/>
    <w:rsid w:val="00261661"/>
    <w:rsid w:val="00261F50"/>
    <w:rsid w:val="00262A16"/>
    <w:rsid w:val="00270885"/>
    <w:rsid w:val="00291887"/>
    <w:rsid w:val="002942E8"/>
    <w:rsid w:val="002D186B"/>
    <w:rsid w:val="002D3370"/>
    <w:rsid w:val="002F053C"/>
    <w:rsid w:val="00302F08"/>
    <w:rsid w:val="00313571"/>
    <w:rsid w:val="00322C98"/>
    <w:rsid w:val="003417A8"/>
    <w:rsid w:val="00353D6D"/>
    <w:rsid w:val="00363661"/>
    <w:rsid w:val="00366886"/>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B0A0F"/>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E0E22"/>
    <w:rsid w:val="006E5521"/>
    <w:rsid w:val="006E614B"/>
    <w:rsid w:val="006F1E8C"/>
    <w:rsid w:val="006F5B07"/>
    <w:rsid w:val="0070426B"/>
    <w:rsid w:val="0070544F"/>
    <w:rsid w:val="00711211"/>
    <w:rsid w:val="0071587F"/>
    <w:rsid w:val="007237AF"/>
    <w:rsid w:val="00730DCF"/>
    <w:rsid w:val="00732D25"/>
    <w:rsid w:val="00736A88"/>
    <w:rsid w:val="0076333F"/>
    <w:rsid w:val="00776186"/>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723A8"/>
    <w:rsid w:val="00874F03"/>
    <w:rsid w:val="00875459"/>
    <w:rsid w:val="008852F8"/>
    <w:rsid w:val="00892E29"/>
    <w:rsid w:val="008932D3"/>
    <w:rsid w:val="008B3D10"/>
    <w:rsid w:val="008B6F46"/>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840A9"/>
    <w:rsid w:val="009912D7"/>
    <w:rsid w:val="00993B3C"/>
    <w:rsid w:val="009A19D7"/>
    <w:rsid w:val="009C2D2E"/>
    <w:rsid w:val="009C2E9A"/>
    <w:rsid w:val="009D066E"/>
    <w:rsid w:val="009E01BB"/>
    <w:rsid w:val="009E61B4"/>
    <w:rsid w:val="009E72EC"/>
    <w:rsid w:val="00A107F5"/>
    <w:rsid w:val="00A21D38"/>
    <w:rsid w:val="00A2530F"/>
    <w:rsid w:val="00A25D5D"/>
    <w:rsid w:val="00A26B52"/>
    <w:rsid w:val="00A27AAD"/>
    <w:rsid w:val="00A27E7A"/>
    <w:rsid w:val="00A3233A"/>
    <w:rsid w:val="00A82FFD"/>
    <w:rsid w:val="00A84D2A"/>
    <w:rsid w:val="00AA7668"/>
    <w:rsid w:val="00AB20C7"/>
    <w:rsid w:val="00AB45C8"/>
    <w:rsid w:val="00AC0B2E"/>
    <w:rsid w:val="00AD5C6F"/>
    <w:rsid w:val="00AD6128"/>
    <w:rsid w:val="00AD7AE4"/>
    <w:rsid w:val="00AF16B8"/>
    <w:rsid w:val="00B0716E"/>
    <w:rsid w:val="00B30739"/>
    <w:rsid w:val="00B37ACF"/>
    <w:rsid w:val="00B53054"/>
    <w:rsid w:val="00B53BD6"/>
    <w:rsid w:val="00B64E5C"/>
    <w:rsid w:val="00B740C6"/>
    <w:rsid w:val="00B744A7"/>
    <w:rsid w:val="00B77955"/>
    <w:rsid w:val="00B779A7"/>
    <w:rsid w:val="00B92ABA"/>
    <w:rsid w:val="00BA3E6E"/>
    <w:rsid w:val="00BA40EF"/>
    <w:rsid w:val="00C07114"/>
    <w:rsid w:val="00C153F1"/>
    <w:rsid w:val="00C307F0"/>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41EE7"/>
    <w:rsid w:val="00D54FAD"/>
    <w:rsid w:val="00D73648"/>
    <w:rsid w:val="00D83C4C"/>
    <w:rsid w:val="00DC7D6E"/>
    <w:rsid w:val="00DD16F2"/>
    <w:rsid w:val="00E02E83"/>
    <w:rsid w:val="00E067C3"/>
    <w:rsid w:val="00E242DA"/>
    <w:rsid w:val="00E25D11"/>
    <w:rsid w:val="00E261A0"/>
    <w:rsid w:val="00E3184D"/>
    <w:rsid w:val="00E31C97"/>
    <w:rsid w:val="00E348E2"/>
    <w:rsid w:val="00E512CC"/>
    <w:rsid w:val="00E53C48"/>
    <w:rsid w:val="00E54F47"/>
    <w:rsid w:val="00E673CB"/>
    <w:rsid w:val="00E75452"/>
    <w:rsid w:val="00E861C2"/>
    <w:rsid w:val="00EB1C58"/>
    <w:rsid w:val="00EC3F95"/>
    <w:rsid w:val="00ED0369"/>
    <w:rsid w:val="00F040D3"/>
    <w:rsid w:val="00F2446C"/>
    <w:rsid w:val="00F50424"/>
    <w:rsid w:val="00F51D40"/>
    <w:rsid w:val="00F607B6"/>
    <w:rsid w:val="00F73663"/>
    <w:rsid w:val="00F74CB5"/>
    <w:rsid w:val="00F74F93"/>
    <w:rsid w:val="00F757D9"/>
    <w:rsid w:val="00F9646D"/>
    <w:rsid w:val="00FA424F"/>
    <w:rsid w:val="00FA71F9"/>
    <w:rsid w:val="00FA76B0"/>
    <w:rsid w:val="00FB2277"/>
    <w:rsid w:val="00FB3F0D"/>
    <w:rsid w:val="00FD6879"/>
    <w:rsid w:val="00FE3D6A"/>
    <w:rsid w:val="00FE4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sciencedirect.com/science/article/pii/S0304393222000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7016/FEDS.2023.00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jae.1226"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11F69-15B0-459A-9547-0B1393528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22</Pages>
  <Words>2873</Words>
  <Characters>16378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Gabriella Rivera</cp:lastModifiedBy>
  <cp:revision>233</cp:revision>
  <dcterms:created xsi:type="dcterms:W3CDTF">2023-11-19T16:57:00Z</dcterms:created>
  <dcterms:modified xsi:type="dcterms:W3CDTF">2023-12-07T07:03:00Z</dcterms:modified>
</cp:coreProperties>
</file>